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16E98" w14:textId="77777777" w:rsidR="00F13645" w:rsidRDefault="00F13645" w:rsidP="00F13645">
      <w:pPr>
        <w:spacing w:after="0" w:line="240" w:lineRule="auto"/>
        <w:jc w:val="center"/>
        <w:rPr>
          <w:b/>
        </w:rPr>
      </w:pPr>
      <w:r>
        <w:rPr>
          <w:noProof/>
        </w:rPr>
        <w:drawing>
          <wp:inline distT="0" distB="0" distL="0" distR="0" wp14:anchorId="7F94666E" wp14:editId="7B2A7ACD">
            <wp:extent cx="4845050" cy="1057275"/>
            <wp:effectExtent l="0" t="0" r="0" b="0"/>
            <wp:docPr id="7" name="image1.png" descr="H:\Charge Ahead Colorado\Outreach\CEO-ChargeAheadColordo_LogoElements\LogoElements\Full Color\PNG\CEO-EV_ChargeAheadColorado_Branding-Wide-NoTagline-Color.png"/>
            <wp:cNvGraphicFramePr/>
            <a:graphic xmlns:a="http://schemas.openxmlformats.org/drawingml/2006/main">
              <a:graphicData uri="http://schemas.openxmlformats.org/drawingml/2006/picture">
                <pic:pic xmlns:pic="http://schemas.openxmlformats.org/drawingml/2006/picture">
                  <pic:nvPicPr>
                    <pic:cNvPr id="0" name="image1.png" descr="H:\Charge Ahead Colorado\Outreach\CEO-ChargeAheadColordo_LogoElements\LogoElements\Full Color\PNG\CEO-EV_ChargeAheadColorado_Branding-Wide-NoTagline-Color.png"/>
                    <pic:cNvPicPr preferRelativeResize="0"/>
                  </pic:nvPicPr>
                  <pic:blipFill>
                    <a:blip r:embed="rId5"/>
                    <a:srcRect/>
                    <a:stretch>
                      <a:fillRect/>
                    </a:stretch>
                  </pic:blipFill>
                  <pic:spPr>
                    <a:xfrm>
                      <a:off x="0" y="0"/>
                      <a:ext cx="4845050" cy="1057275"/>
                    </a:xfrm>
                    <a:prstGeom prst="rect">
                      <a:avLst/>
                    </a:prstGeom>
                    <a:ln/>
                  </pic:spPr>
                </pic:pic>
              </a:graphicData>
            </a:graphic>
          </wp:inline>
        </w:drawing>
      </w:r>
    </w:p>
    <w:p w14:paraId="7DBC75C9" w14:textId="77777777" w:rsidR="00F13645" w:rsidRDefault="00F13645" w:rsidP="00F13645">
      <w:pPr>
        <w:spacing w:after="0" w:line="240" w:lineRule="auto"/>
        <w:jc w:val="center"/>
        <w:rPr>
          <w:b/>
        </w:rPr>
      </w:pPr>
    </w:p>
    <w:p w14:paraId="41FFA58B" w14:textId="77777777" w:rsidR="00F13645" w:rsidRDefault="00F13645" w:rsidP="00F13645">
      <w:pPr>
        <w:spacing w:after="0" w:line="240" w:lineRule="auto"/>
        <w:jc w:val="center"/>
        <w:rPr>
          <w:b/>
        </w:rPr>
      </w:pPr>
    </w:p>
    <w:p w14:paraId="077E935A" w14:textId="77777777" w:rsidR="00F13645" w:rsidRDefault="00F13645" w:rsidP="00F13645">
      <w:pPr>
        <w:spacing w:after="0" w:line="240" w:lineRule="auto"/>
        <w:jc w:val="center"/>
        <w:rPr>
          <w:b/>
        </w:rPr>
      </w:pPr>
      <w:r>
        <w:rPr>
          <w:b/>
        </w:rPr>
        <w:t>Charge Ahead Colorado</w:t>
      </w:r>
    </w:p>
    <w:p w14:paraId="1DE78C9C" w14:textId="26AACA2E" w:rsidR="00F13645" w:rsidRDefault="00224AF5" w:rsidP="00F13645">
      <w:pPr>
        <w:spacing w:after="0" w:line="240" w:lineRule="auto"/>
        <w:jc w:val="center"/>
        <w:rPr>
          <w:rFonts w:cs="Calibri"/>
        </w:rPr>
      </w:pPr>
      <w:r>
        <w:rPr>
          <w:b/>
        </w:rPr>
        <w:t xml:space="preserve">Short </w:t>
      </w:r>
      <w:r w:rsidR="00F13645">
        <w:rPr>
          <w:b/>
        </w:rPr>
        <w:t>Application Form</w:t>
      </w:r>
    </w:p>
    <w:p w14:paraId="5709F6E4" w14:textId="77777777" w:rsidR="00F13645" w:rsidRDefault="00F13645" w:rsidP="00F13645">
      <w:pPr>
        <w:jc w:val="both"/>
      </w:pPr>
    </w:p>
    <w:p w14:paraId="345167D7" w14:textId="77777777" w:rsidR="00F13645" w:rsidRDefault="00F13645" w:rsidP="00F13645">
      <w:pPr>
        <w:spacing w:line="240" w:lineRule="auto"/>
        <w:jc w:val="both"/>
        <w:rPr>
          <w:rFonts w:cs="Calibri"/>
        </w:rPr>
      </w:pPr>
      <w:r>
        <w:t xml:space="preserve">The Colorado Energy Office (CEO) provides grants for electric vehicle (EV) charging stations through Charge Ahead Colorado (CAC). </w:t>
      </w:r>
    </w:p>
    <w:p w14:paraId="320962DF" w14:textId="4DDE6ACE" w:rsidR="00F13645" w:rsidRDefault="00F13645" w:rsidP="00F13645">
      <w:pPr>
        <w:spacing w:line="240" w:lineRule="auto"/>
        <w:jc w:val="both"/>
        <w:rPr>
          <w:rFonts w:cs="Calibri"/>
          <w:b/>
        </w:rPr>
      </w:pPr>
      <w:r>
        <w:t xml:space="preserve">The purpose of this </w:t>
      </w:r>
      <w:r w:rsidR="00224AF5">
        <w:t xml:space="preserve">short </w:t>
      </w:r>
      <w:r>
        <w:t>application is to provide the grant evaluation team with an understanding of the applicant’s proposed project</w:t>
      </w:r>
      <w:r w:rsidR="001B5E0C">
        <w:t xml:space="preserve"> in multifamily housing or workplaces</w:t>
      </w:r>
      <w:r>
        <w:t>, level of planning and commitment to electric vehicle charging stations, as well as their preparedness to implement the proposed project.</w:t>
      </w:r>
      <w:r>
        <w:rPr>
          <w:rFonts w:cs="Calibri"/>
          <w:b/>
        </w:rPr>
        <w:t xml:space="preserve">  </w:t>
      </w:r>
    </w:p>
    <w:p w14:paraId="2D22CE98" w14:textId="0087B37F" w:rsidR="00F13645" w:rsidRDefault="00F13645" w:rsidP="00F13645">
      <w:pPr>
        <w:tabs>
          <w:tab w:val="left" w:pos="720"/>
          <w:tab w:val="left" w:pos="1080"/>
          <w:tab w:val="left" w:pos="1440"/>
        </w:tabs>
        <w:spacing w:after="0" w:line="240" w:lineRule="auto"/>
        <w:jc w:val="both"/>
        <w:rPr>
          <w:rFonts w:cs="Calibri"/>
        </w:rPr>
      </w:pPr>
      <w:r>
        <w:rPr>
          <w:rFonts w:cs="Calibri"/>
        </w:rPr>
        <w:t xml:space="preserve">All applications must be submitted </w:t>
      </w:r>
      <w:r>
        <w:t>using CEO’s grant portal</w:t>
      </w:r>
      <w:r>
        <w:rPr>
          <w:rFonts w:cs="Calibri"/>
        </w:rPr>
        <w:t xml:space="preserve">. Applicants must review the Charge Ahead Colorado Grant Program </w:t>
      </w:r>
      <w:hyperlink r:id="rId6" w:history="1">
        <w:r w:rsidRPr="00A53C6B">
          <w:rPr>
            <w:rStyle w:val="Hyperlink"/>
            <w:rFonts w:cs="Calibri"/>
          </w:rPr>
          <w:t>Application Guide</w:t>
        </w:r>
      </w:hyperlink>
      <w:r>
        <w:rPr>
          <w:rFonts w:cs="Calibri"/>
        </w:rPr>
        <w:t xml:space="preserve"> (</w:t>
      </w:r>
      <w:r>
        <w:t xml:space="preserve">“Guide”) </w:t>
      </w:r>
      <w:r>
        <w:rPr>
          <w:rFonts w:cs="Calibri"/>
        </w:rPr>
        <w:t xml:space="preserve">prior to submitting an application. This </w:t>
      </w:r>
      <w:r>
        <w:t>G</w:t>
      </w:r>
      <w:r>
        <w:rPr>
          <w:rFonts w:cs="Calibri"/>
        </w:rPr>
        <w:t xml:space="preserve">uide is intended to </w:t>
      </w:r>
      <w:r>
        <w:t xml:space="preserve">provide </w:t>
      </w:r>
      <w:r>
        <w:rPr>
          <w:rFonts w:cs="Calibri"/>
        </w:rPr>
        <w:t xml:space="preserve">participants with a thorough </w:t>
      </w:r>
      <w:r>
        <w:t xml:space="preserve">understanding of the program’s objectives, requirements, and </w:t>
      </w:r>
      <w:r>
        <w:rPr>
          <w:rFonts w:cs="Calibri"/>
        </w:rPr>
        <w:t xml:space="preserve">funding process. Prior to submitting an application, applicants must confirm that they have read the Application Guide. </w:t>
      </w:r>
    </w:p>
    <w:p w14:paraId="2B5C5EEF" w14:textId="77777777" w:rsidR="00F13645" w:rsidRDefault="00F13645" w:rsidP="00F13645">
      <w:pPr>
        <w:spacing w:after="0" w:line="240" w:lineRule="auto"/>
        <w:jc w:val="both"/>
        <w:rPr>
          <w:rFonts w:cs="Calibri"/>
        </w:rPr>
      </w:pPr>
    </w:p>
    <w:p w14:paraId="11B2B5C4" w14:textId="77777777" w:rsidR="00F13645" w:rsidRDefault="00F13645" w:rsidP="00F13645">
      <w:pPr>
        <w:spacing w:after="0" w:line="240" w:lineRule="auto"/>
        <w:rPr>
          <w:rFonts w:cs="Calibri"/>
          <w:b/>
          <w:u w:val="single"/>
        </w:rPr>
      </w:pPr>
    </w:p>
    <w:p w14:paraId="0FF3E9DC" w14:textId="77777777" w:rsidR="00F13645" w:rsidRDefault="00F13645" w:rsidP="00F13645">
      <w:pPr>
        <w:spacing w:after="160" w:line="259" w:lineRule="auto"/>
        <w:rPr>
          <w:rFonts w:cs="Calibri"/>
          <w:b/>
          <w:u w:val="single"/>
        </w:rPr>
      </w:pPr>
      <w:r>
        <w:br w:type="page"/>
      </w:r>
    </w:p>
    <w:p w14:paraId="1B5F659B" w14:textId="77777777" w:rsidR="00F13645" w:rsidRDefault="00F13645" w:rsidP="00F13645">
      <w:pPr>
        <w:spacing w:after="0" w:line="240" w:lineRule="auto"/>
        <w:rPr>
          <w:rFonts w:cs="Calibri"/>
          <w:b/>
          <w:u w:val="single"/>
        </w:rPr>
      </w:pPr>
      <w:r>
        <w:rPr>
          <w:rFonts w:cs="Calibri"/>
          <w:b/>
          <w:u w:val="single"/>
        </w:rPr>
        <w:lastRenderedPageBreak/>
        <w:t>Section I.  Contact Information and Background Information</w:t>
      </w:r>
    </w:p>
    <w:p w14:paraId="35C9A621" w14:textId="77777777" w:rsidR="00F13645" w:rsidRDefault="00F13645" w:rsidP="00F13645">
      <w:pPr>
        <w:spacing w:after="0" w:line="240" w:lineRule="auto"/>
        <w:rPr>
          <w:rFonts w:cs="Calibri"/>
          <w:b/>
          <w:u w:val="single"/>
        </w:rPr>
      </w:pPr>
    </w:p>
    <w:p w14:paraId="13F70A05" w14:textId="77777777" w:rsidR="00F13645" w:rsidRDefault="00F13645" w:rsidP="00F13645">
      <w:pPr>
        <w:spacing w:after="0" w:line="240" w:lineRule="auto"/>
        <w:rPr>
          <w:rFonts w:cs="Calibri"/>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4680"/>
      </w:tblGrid>
      <w:tr w:rsidR="00F13645" w14:paraId="480441F5" w14:textId="77777777" w:rsidTr="00191D0E">
        <w:tc>
          <w:tcPr>
            <w:tcW w:w="4680" w:type="dxa"/>
            <w:shd w:val="clear" w:color="auto" w:fill="auto"/>
          </w:tcPr>
          <w:p w14:paraId="074826FB" w14:textId="77777777" w:rsidR="00F13645" w:rsidRDefault="00F13645" w:rsidP="00191D0E">
            <w:pPr>
              <w:spacing w:after="0" w:line="240" w:lineRule="auto"/>
              <w:rPr>
                <w:rFonts w:cs="Calibri"/>
              </w:rPr>
            </w:pPr>
            <w:r>
              <w:rPr>
                <w:rFonts w:cs="Calibri"/>
              </w:rPr>
              <w:t>Organization Name:</w:t>
            </w:r>
          </w:p>
        </w:tc>
        <w:tc>
          <w:tcPr>
            <w:tcW w:w="4680" w:type="dxa"/>
            <w:shd w:val="clear" w:color="auto" w:fill="auto"/>
          </w:tcPr>
          <w:p w14:paraId="760C1165" w14:textId="77777777" w:rsidR="00F13645" w:rsidRDefault="00F13645" w:rsidP="00191D0E">
            <w:pPr>
              <w:spacing w:after="0" w:line="240" w:lineRule="auto"/>
              <w:rPr>
                <w:rFonts w:cs="Calibri"/>
              </w:rPr>
            </w:pPr>
          </w:p>
        </w:tc>
      </w:tr>
      <w:tr w:rsidR="00F13645" w14:paraId="3B40D740" w14:textId="77777777" w:rsidTr="00191D0E">
        <w:tc>
          <w:tcPr>
            <w:tcW w:w="4680" w:type="dxa"/>
            <w:shd w:val="clear" w:color="auto" w:fill="auto"/>
          </w:tcPr>
          <w:p w14:paraId="66632DFE" w14:textId="1B26C92A" w:rsidR="00F13645" w:rsidRDefault="00F13645" w:rsidP="00191D0E">
            <w:pPr>
              <w:spacing w:after="0" w:line="240" w:lineRule="auto"/>
              <w:rPr>
                <w:rFonts w:cs="Calibri"/>
              </w:rPr>
            </w:pPr>
            <w:r>
              <w:rPr>
                <w:rFonts w:cs="Calibri"/>
              </w:rPr>
              <w:t>Organization Type</w:t>
            </w:r>
            <w:r>
              <w:rPr>
                <w:rFonts w:cs="Calibri"/>
              </w:rPr>
              <w:t xml:space="preserve"> (Multifamily Housing or Workplace)</w:t>
            </w:r>
            <w:r>
              <w:rPr>
                <w:rFonts w:cs="Calibri"/>
              </w:rPr>
              <w:t>:</w:t>
            </w:r>
          </w:p>
        </w:tc>
        <w:tc>
          <w:tcPr>
            <w:tcW w:w="4680" w:type="dxa"/>
            <w:shd w:val="clear" w:color="auto" w:fill="auto"/>
          </w:tcPr>
          <w:p w14:paraId="05E848E3" w14:textId="77777777" w:rsidR="00F13645" w:rsidRDefault="00F13645" w:rsidP="00191D0E">
            <w:pPr>
              <w:spacing w:after="0" w:line="240" w:lineRule="auto"/>
              <w:rPr>
                <w:rFonts w:cs="Calibri"/>
              </w:rPr>
            </w:pPr>
          </w:p>
        </w:tc>
      </w:tr>
      <w:tr w:rsidR="00F13645" w14:paraId="0E748BCA" w14:textId="77777777" w:rsidTr="00191D0E">
        <w:tc>
          <w:tcPr>
            <w:tcW w:w="4680" w:type="dxa"/>
            <w:shd w:val="clear" w:color="auto" w:fill="auto"/>
          </w:tcPr>
          <w:p w14:paraId="418E813A" w14:textId="77777777" w:rsidR="00F13645" w:rsidRDefault="00F13645" w:rsidP="00191D0E">
            <w:pPr>
              <w:spacing w:after="0" w:line="240" w:lineRule="auto"/>
              <w:rPr>
                <w:rFonts w:cs="Calibri"/>
              </w:rPr>
            </w:pPr>
            <w:r>
              <w:rPr>
                <w:rFonts w:cs="Calibri"/>
              </w:rPr>
              <w:t>Organization Address:</w:t>
            </w:r>
          </w:p>
        </w:tc>
        <w:tc>
          <w:tcPr>
            <w:tcW w:w="4680" w:type="dxa"/>
            <w:shd w:val="clear" w:color="auto" w:fill="auto"/>
          </w:tcPr>
          <w:p w14:paraId="130052C8" w14:textId="77777777" w:rsidR="00F13645" w:rsidRDefault="00F13645" w:rsidP="00191D0E">
            <w:pPr>
              <w:spacing w:after="0" w:line="240" w:lineRule="auto"/>
              <w:rPr>
                <w:rFonts w:cs="Calibri"/>
              </w:rPr>
            </w:pPr>
          </w:p>
        </w:tc>
      </w:tr>
      <w:tr w:rsidR="00F13645" w14:paraId="49EAA4DD" w14:textId="77777777" w:rsidTr="00191D0E">
        <w:tc>
          <w:tcPr>
            <w:tcW w:w="4680" w:type="dxa"/>
            <w:shd w:val="clear" w:color="auto" w:fill="auto"/>
          </w:tcPr>
          <w:p w14:paraId="282382A6" w14:textId="77777777" w:rsidR="00F13645" w:rsidRDefault="00F13645" w:rsidP="00191D0E">
            <w:pPr>
              <w:spacing w:after="0" w:line="240" w:lineRule="auto"/>
              <w:rPr>
                <w:rFonts w:cs="Calibri"/>
              </w:rPr>
            </w:pPr>
            <w:r>
              <w:rPr>
                <w:rFonts w:cs="Calibri"/>
              </w:rPr>
              <w:t>County:</w:t>
            </w:r>
          </w:p>
        </w:tc>
        <w:tc>
          <w:tcPr>
            <w:tcW w:w="4680" w:type="dxa"/>
            <w:shd w:val="clear" w:color="auto" w:fill="auto"/>
          </w:tcPr>
          <w:p w14:paraId="7557F1F8" w14:textId="77777777" w:rsidR="00F13645" w:rsidRDefault="00F13645" w:rsidP="00191D0E">
            <w:pPr>
              <w:spacing w:after="0" w:line="240" w:lineRule="auto"/>
              <w:rPr>
                <w:rFonts w:cs="Calibri"/>
              </w:rPr>
            </w:pPr>
          </w:p>
        </w:tc>
      </w:tr>
      <w:tr w:rsidR="00F13645" w14:paraId="0D8B8819" w14:textId="77777777" w:rsidTr="00191D0E">
        <w:tc>
          <w:tcPr>
            <w:tcW w:w="4680" w:type="dxa"/>
            <w:shd w:val="clear" w:color="auto" w:fill="auto"/>
          </w:tcPr>
          <w:p w14:paraId="49C3902C" w14:textId="77777777" w:rsidR="00F13645" w:rsidRDefault="00F13645" w:rsidP="00191D0E">
            <w:pPr>
              <w:spacing w:after="0" w:line="240" w:lineRule="auto"/>
              <w:rPr>
                <w:rFonts w:cs="Calibri"/>
              </w:rPr>
            </w:pPr>
            <w:r>
              <w:rPr>
                <w:rFonts w:cs="Calibri"/>
              </w:rPr>
              <w:t>Contact Name:</w:t>
            </w:r>
          </w:p>
        </w:tc>
        <w:tc>
          <w:tcPr>
            <w:tcW w:w="4680" w:type="dxa"/>
            <w:shd w:val="clear" w:color="auto" w:fill="auto"/>
          </w:tcPr>
          <w:p w14:paraId="6E7EB250" w14:textId="77777777" w:rsidR="00F13645" w:rsidRDefault="00F13645" w:rsidP="00191D0E">
            <w:pPr>
              <w:spacing w:after="0" w:line="240" w:lineRule="auto"/>
              <w:rPr>
                <w:rFonts w:cs="Calibri"/>
              </w:rPr>
            </w:pPr>
          </w:p>
        </w:tc>
      </w:tr>
      <w:tr w:rsidR="00F13645" w14:paraId="53E4B578" w14:textId="77777777" w:rsidTr="00191D0E">
        <w:tc>
          <w:tcPr>
            <w:tcW w:w="4680" w:type="dxa"/>
            <w:shd w:val="clear" w:color="auto" w:fill="auto"/>
          </w:tcPr>
          <w:p w14:paraId="3CF0E340" w14:textId="77777777" w:rsidR="00F13645" w:rsidRDefault="00F13645" w:rsidP="00191D0E">
            <w:pPr>
              <w:spacing w:after="0" w:line="240" w:lineRule="auto"/>
              <w:rPr>
                <w:rFonts w:cs="Calibri"/>
              </w:rPr>
            </w:pPr>
            <w:r>
              <w:rPr>
                <w:rFonts w:cs="Calibri"/>
              </w:rPr>
              <w:t>Title:</w:t>
            </w:r>
          </w:p>
        </w:tc>
        <w:tc>
          <w:tcPr>
            <w:tcW w:w="4680" w:type="dxa"/>
            <w:shd w:val="clear" w:color="auto" w:fill="auto"/>
          </w:tcPr>
          <w:p w14:paraId="004AE2A0" w14:textId="77777777" w:rsidR="00F13645" w:rsidRDefault="00F13645" w:rsidP="00191D0E">
            <w:pPr>
              <w:spacing w:after="0" w:line="240" w:lineRule="auto"/>
              <w:rPr>
                <w:rFonts w:cs="Calibri"/>
              </w:rPr>
            </w:pPr>
          </w:p>
        </w:tc>
      </w:tr>
      <w:tr w:rsidR="00F13645" w14:paraId="558787B5" w14:textId="77777777" w:rsidTr="00191D0E">
        <w:tc>
          <w:tcPr>
            <w:tcW w:w="4680" w:type="dxa"/>
            <w:shd w:val="clear" w:color="auto" w:fill="auto"/>
          </w:tcPr>
          <w:p w14:paraId="08128FEB" w14:textId="77777777" w:rsidR="00F13645" w:rsidRDefault="00F13645" w:rsidP="00191D0E">
            <w:pPr>
              <w:spacing w:after="0" w:line="240" w:lineRule="auto"/>
              <w:rPr>
                <w:rFonts w:cs="Calibri"/>
              </w:rPr>
            </w:pPr>
            <w:r>
              <w:rPr>
                <w:rFonts w:cs="Calibri"/>
              </w:rPr>
              <w:t>Contact Phone Number:</w:t>
            </w:r>
          </w:p>
        </w:tc>
        <w:tc>
          <w:tcPr>
            <w:tcW w:w="4680" w:type="dxa"/>
            <w:shd w:val="clear" w:color="auto" w:fill="auto"/>
          </w:tcPr>
          <w:p w14:paraId="4B27EBA2" w14:textId="77777777" w:rsidR="00F13645" w:rsidRDefault="00F13645" w:rsidP="00191D0E">
            <w:pPr>
              <w:spacing w:after="0" w:line="240" w:lineRule="auto"/>
              <w:rPr>
                <w:rFonts w:cs="Calibri"/>
              </w:rPr>
            </w:pPr>
          </w:p>
        </w:tc>
      </w:tr>
      <w:tr w:rsidR="00F13645" w14:paraId="495D87C1" w14:textId="77777777" w:rsidTr="00191D0E">
        <w:tc>
          <w:tcPr>
            <w:tcW w:w="4680" w:type="dxa"/>
            <w:shd w:val="clear" w:color="auto" w:fill="auto"/>
          </w:tcPr>
          <w:p w14:paraId="4B6E0D22" w14:textId="77777777" w:rsidR="00F13645" w:rsidRDefault="00F13645" w:rsidP="00191D0E">
            <w:pPr>
              <w:spacing w:after="0" w:line="240" w:lineRule="auto"/>
              <w:rPr>
                <w:rFonts w:cs="Calibri"/>
              </w:rPr>
            </w:pPr>
            <w:r>
              <w:rPr>
                <w:rFonts w:cs="Calibri"/>
              </w:rPr>
              <w:t>Contact Email Address:</w:t>
            </w:r>
          </w:p>
        </w:tc>
        <w:tc>
          <w:tcPr>
            <w:tcW w:w="4680" w:type="dxa"/>
            <w:shd w:val="clear" w:color="auto" w:fill="auto"/>
          </w:tcPr>
          <w:p w14:paraId="57FABE25" w14:textId="77777777" w:rsidR="00F13645" w:rsidRDefault="00F13645" w:rsidP="00191D0E">
            <w:pPr>
              <w:spacing w:after="0" w:line="240" w:lineRule="auto"/>
              <w:rPr>
                <w:rFonts w:cs="Calibri"/>
              </w:rPr>
            </w:pPr>
          </w:p>
        </w:tc>
      </w:tr>
      <w:tr w:rsidR="00F13645" w14:paraId="726FA10E" w14:textId="77777777" w:rsidTr="00191D0E">
        <w:tc>
          <w:tcPr>
            <w:tcW w:w="4680" w:type="dxa"/>
            <w:shd w:val="clear" w:color="auto" w:fill="auto"/>
          </w:tcPr>
          <w:p w14:paraId="242DC9B0" w14:textId="77777777" w:rsidR="00F13645" w:rsidRDefault="00F13645" w:rsidP="00191D0E">
            <w:pPr>
              <w:spacing w:after="0" w:line="240" w:lineRule="auto"/>
              <w:rPr>
                <w:rFonts w:cs="Calibri"/>
              </w:rPr>
            </w:pPr>
            <w:r>
              <w:rPr>
                <w:rFonts w:cs="Calibri"/>
              </w:rPr>
              <w:t>Organization Website:</w:t>
            </w:r>
          </w:p>
        </w:tc>
        <w:tc>
          <w:tcPr>
            <w:tcW w:w="4680" w:type="dxa"/>
            <w:shd w:val="clear" w:color="auto" w:fill="auto"/>
          </w:tcPr>
          <w:p w14:paraId="0B9F1EDC" w14:textId="77777777" w:rsidR="00F13645" w:rsidRDefault="00F13645" w:rsidP="00191D0E">
            <w:pPr>
              <w:spacing w:after="0" w:line="240" w:lineRule="auto"/>
              <w:rPr>
                <w:rFonts w:cs="Calibri"/>
              </w:rPr>
            </w:pPr>
          </w:p>
        </w:tc>
      </w:tr>
      <w:tr w:rsidR="00F13645" w14:paraId="0C551CD8" w14:textId="77777777" w:rsidTr="00191D0E">
        <w:tc>
          <w:tcPr>
            <w:tcW w:w="4680" w:type="dxa"/>
            <w:shd w:val="clear" w:color="auto" w:fill="auto"/>
          </w:tcPr>
          <w:p w14:paraId="3F828CB3" w14:textId="77777777" w:rsidR="00F13645" w:rsidRDefault="00F13645" w:rsidP="00191D0E">
            <w:pPr>
              <w:spacing w:after="0" w:line="240" w:lineRule="auto"/>
              <w:rPr>
                <w:rFonts w:cs="Calibri"/>
              </w:rPr>
            </w:pPr>
            <w:r>
              <w:rPr>
                <w:rFonts w:cs="Calibri"/>
              </w:rPr>
              <w:t>Secondary Contact Name:</w:t>
            </w:r>
          </w:p>
        </w:tc>
        <w:tc>
          <w:tcPr>
            <w:tcW w:w="4680" w:type="dxa"/>
            <w:shd w:val="clear" w:color="auto" w:fill="auto"/>
          </w:tcPr>
          <w:p w14:paraId="0E5C7730" w14:textId="77777777" w:rsidR="00F13645" w:rsidRDefault="00F13645" w:rsidP="00191D0E">
            <w:pPr>
              <w:spacing w:after="0" w:line="240" w:lineRule="auto"/>
              <w:rPr>
                <w:rFonts w:cs="Calibri"/>
              </w:rPr>
            </w:pPr>
          </w:p>
        </w:tc>
      </w:tr>
      <w:tr w:rsidR="00F13645" w14:paraId="536AD2DB" w14:textId="77777777" w:rsidTr="00191D0E">
        <w:tc>
          <w:tcPr>
            <w:tcW w:w="4680" w:type="dxa"/>
            <w:shd w:val="clear" w:color="auto" w:fill="auto"/>
          </w:tcPr>
          <w:p w14:paraId="38404AFC" w14:textId="77777777" w:rsidR="00F13645" w:rsidRDefault="00F13645" w:rsidP="00191D0E">
            <w:pPr>
              <w:spacing w:after="0" w:line="240" w:lineRule="auto"/>
              <w:rPr>
                <w:rFonts w:cs="Calibri"/>
              </w:rPr>
            </w:pPr>
            <w:r>
              <w:rPr>
                <w:rFonts w:cs="Calibri"/>
              </w:rPr>
              <w:t>Secondary Contact Title:</w:t>
            </w:r>
          </w:p>
        </w:tc>
        <w:tc>
          <w:tcPr>
            <w:tcW w:w="4680" w:type="dxa"/>
            <w:shd w:val="clear" w:color="auto" w:fill="auto"/>
          </w:tcPr>
          <w:p w14:paraId="15896816" w14:textId="77777777" w:rsidR="00F13645" w:rsidRDefault="00F13645" w:rsidP="00191D0E">
            <w:pPr>
              <w:spacing w:after="0" w:line="240" w:lineRule="auto"/>
              <w:rPr>
                <w:rFonts w:cs="Calibri"/>
              </w:rPr>
            </w:pPr>
          </w:p>
        </w:tc>
      </w:tr>
      <w:tr w:rsidR="00F13645" w14:paraId="60507FC3" w14:textId="77777777" w:rsidTr="00191D0E">
        <w:tc>
          <w:tcPr>
            <w:tcW w:w="4680" w:type="dxa"/>
            <w:shd w:val="clear" w:color="auto" w:fill="auto"/>
          </w:tcPr>
          <w:p w14:paraId="4428049C" w14:textId="77777777" w:rsidR="00F13645" w:rsidRDefault="00F13645" w:rsidP="00191D0E">
            <w:pPr>
              <w:spacing w:after="0" w:line="240" w:lineRule="auto"/>
              <w:rPr>
                <w:rFonts w:cs="Calibri"/>
              </w:rPr>
            </w:pPr>
            <w:r>
              <w:rPr>
                <w:rFonts w:cs="Calibri"/>
              </w:rPr>
              <w:t>Secondary Contact Email:</w:t>
            </w:r>
          </w:p>
        </w:tc>
        <w:tc>
          <w:tcPr>
            <w:tcW w:w="4680" w:type="dxa"/>
            <w:shd w:val="clear" w:color="auto" w:fill="auto"/>
          </w:tcPr>
          <w:p w14:paraId="4E45A179" w14:textId="77777777" w:rsidR="00F13645" w:rsidRDefault="00F13645" w:rsidP="00191D0E">
            <w:pPr>
              <w:spacing w:after="0" w:line="240" w:lineRule="auto"/>
              <w:rPr>
                <w:rFonts w:cs="Calibri"/>
              </w:rPr>
            </w:pPr>
          </w:p>
        </w:tc>
      </w:tr>
      <w:tr w:rsidR="00F13645" w14:paraId="68FC1A71" w14:textId="77777777" w:rsidTr="00191D0E">
        <w:tc>
          <w:tcPr>
            <w:tcW w:w="4680" w:type="dxa"/>
            <w:shd w:val="clear" w:color="auto" w:fill="auto"/>
          </w:tcPr>
          <w:p w14:paraId="0B424FC2" w14:textId="77777777" w:rsidR="00F13645" w:rsidRDefault="00F13645" w:rsidP="00191D0E">
            <w:pPr>
              <w:spacing w:after="0" w:line="240" w:lineRule="auto"/>
              <w:rPr>
                <w:rFonts w:cs="Calibri"/>
              </w:rPr>
            </w:pPr>
            <w:r>
              <w:rPr>
                <w:rFonts w:cs="Calibri"/>
              </w:rPr>
              <w:t>Secondary Contact Phone:</w:t>
            </w:r>
          </w:p>
        </w:tc>
        <w:tc>
          <w:tcPr>
            <w:tcW w:w="4680" w:type="dxa"/>
            <w:shd w:val="clear" w:color="auto" w:fill="auto"/>
          </w:tcPr>
          <w:p w14:paraId="09FA78E2" w14:textId="77777777" w:rsidR="00F13645" w:rsidRDefault="00F13645" w:rsidP="00191D0E">
            <w:pPr>
              <w:spacing w:after="0" w:line="240" w:lineRule="auto"/>
              <w:rPr>
                <w:rFonts w:cs="Calibri"/>
              </w:rPr>
            </w:pPr>
          </w:p>
        </w:tc>
      </w:tr>
    </w:tbl>
    <w:p w14:paraId="2A8F3E90" w14:textId="77777777" w:rsidR="00F13645" w:rsidRDefault="00F13645" w:rsidP="00F13645">
      <w:pPr>
        <w:spacing w:after="0" w:line="240" w:lineRule="auto"/>
        <w:rPr>
          <w:rFonts w:cs="Calibri"/>
          <w:b/>
          <w:u w:val="single"/>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4710"/>
      </w:tblGrid>
      <w:tr w:rsidR="00F13645" w14:paraId="6C82DBFD" w14:textId="77777777" w:rsidTr="00191D0E">
        <w:tc>
          <w:tcPr>
            <w:tcW w:w="4680" w:type="dxa"/>
            <w:shd w:val="clear" w:color="auto" w:fill="auto"/>
          </w:tcPr>
          <w:p w14:paraId="545FE829" w14:textId="77777777" w:rsidR="00F13645" w:rsidRDefault="00F13645" w:rsidP="00191D0E">
            <w:pPr>
              <w:spacing w:after="0" w:line="240" w:lineRule="auto"/>
              <w:rPr>
                <w:rFonts w:cs="Calibri"/>
              </w:rPr>
            </w:pPr>
            <w:r>
              <w:rPr>
                <w:rFonts w:cs="Calibri"/>
              </w:rPr>
              <w:t xml:space="preserve">Number of Level </w:t>
            </w:r>
            <w:r>
              <w:t>2</w:t>
            </w:r>
            <w:r>
              <w:rPr>
                <w:rFonts w:cs="Calibri"/>
              </w:rPr>
              <w:t xml:space="preserve">, </w:t>
            </w:r>
            <w:r>
              <w:t>Dual</w:t>
            </w:r>
            <w:r>
              <w:rPr>
                <w:rFonts w:cs="Calibri"/>
              </w:rPr>
              <w:t xml:space="preserve"> </w:t>
            </w:r>
            <w:r>
              <w:t>P</w:t>
            </w:r>
            <w:r>
              <w:rPr>
                <w:rFonts w:cs="Calibri"/>
              </w:rPr>
              <w:t>ort Charging Stations Requested:</w:t>
            </w:r>
          </w:p>
        </w:tc>
        <w:tc>
          <w:tcPr>
            <w:tcW w:w="4710" w:type="dxa"/>
            <w:shd w:val="clear" w:color="auto" w:fill="auto"/>
          </w:tcPr>
          <w:p w14:paraId="7E5A6287" w14:textId="77777777" w:rsidR="00F13645" w:rsidRDefault="00F13645" w:rsidP="00191D0E">
            <w:pPr>
              <w:spacing w:after="0" w:line="240" w:lineRule="auto"/>
              <w:rPr>
                <w:rFonts w:cs="Calibri"/>
                <w:b/>
                <w:u w:val="single"/>
              </w:rPr>
            </w:pPr>
          </w:p>
        </w:tc>
      </w:tr>
      <w:tr w:rsidR="00F13645" w14:paraId="273703C7" w14:textId="77777777" w:rsidTr="00191D0E">
        <w:tc>
          <w:tcPr>
            <w:tcW w:w="4680" w:type="dxa"/>
            <w:shd w:val="clear" w:color="auto" w:fill="auto"/>
          </w:tcPr>
          <w:p w14:paraId="5072114E" w14:textId="77777777" w:rsidR="00F13645" w:rsidRDefault="00F13645" w:rsidP="00191D0E">
            <w:pPr>
              <w:spacing w:after="0" w:line="240" w:lineRule="auto"/>
              <w:rPr>
                <w:rFonts w:cs="Calibri"/>
              </w:rPr>
            </w:pPr>
            <w:r>
              <w:rPr>
                <w:rFonts w:cs="Calibri"/>
              </w:rPr>
              <w:t xml:space="preserve">Total Funding Requested </w:t>
            </w:r>
            <w:r>
              <w:t>B</w:t>
            </w:r>
            <w:r>
              <w:rPr>
                <w:rFonts w:cs="Calibri"/>
              </w:rPr>
              <w:t xml:space="preserve">ased on CAC </w:t>
            </w:r>
            <w:r>
              <w:t>G</w:t>
            </w:r>
            <w:r>
              <w:rPr>
                <w:rFonts w:cs="Calibri"/>
              </w:rPr>
              <w:t xml:space="preserve">rant </w:t>
            </w:r>
            <w:r>
              <w:t>M</w:t>
            </w:r>
            <w:r>
              <w:rPr>
                <w:rFonts w:cs="Calibri"/>
              </w:rPr>
              <w:t>aximums (Dollar Amount):</w:t>
            </w:r>
          </w:p>
        </w:tc>
        <w:tc>
          <w:tcPr>
            <w:tcW w:w="4710" w:type="dxa"/>
            <w:shd w:val="clear" w:color="auto" w:fill="auto"/>
          </w:tcPr>
          <w:p w14:paraId="430EBB5F" w14:textId="77777777" w:rsidR="00F13645" w:rsidRDefault="00F13645" w:rsidP="00191D0E">
            <w:pPr>
              <w:spacing w:after="0" w:line="240" w:lineRule="auto"/>
              <w:rPr>
                <w:rFonts w:cs="Calibri"/>
                <w:b/>
                <w:u w:val="single"/>
              </w:rPr>
            </w:pPr>
          </w:p>
        </w:tc>
      </w:tr>
      <w:tr w:rsidR="00F13645" w14:paraId="725A1219" w14:textId="77777777" w:rsidTr="00191D0E">
        <w:tc>
          <w:tcPr>
            <w:tcW w:w="4680" w:type="dxa"/>
            <w:shd w:val="clear" w:color="auto" w:fill="auto"/>
          </w:tcPr>
          <w:p w14:paraId="0498C216" w14:textId="77777777" w:rsidR="00F13645" w:rsidRDefault="00F13645" w:rsidP="00191D0E">
            <w:pPr>
              <w:spacing w:after="0" w:line="240" w:lineRule="auto"/>
              <w:rPr>
                <w:rFonts w:cs="Calibri"/>
              </w:rPr>
            </w:pPr>
            <w:r>
              <w:t>Anticipated Date of Completion:</w:t>
            </w:r>
          </w:p>
        </w:tc>
        <w:tc>
          <w:tcPr>
            <w:tcW w:w="4710" w:type="dxa"/>
            <w:shd w:val="clear" w:color="auto" w:fill="auto"/>
          </w:tcPr>
          <w:p w14:paraId="735A82D5" w14:textId="77777777" w:rsidR="00F13645" w:rsidRDefault="00F13645" w:rsidP="00191D0E">
            <w:pPr>
              <w:spacing w:after="0" w:line="240" w:lineRule="auto"/>
              <w:rPr>
                <w:rFonts w:cs="Calibri"/>
                <w:b/>
                <w:u w:val="single"/>
              </w:rPr>
            </w:pPr>
          </w:p>
        </w:tc>
      </w:tr>
    </w:tbl>
    <w:p w14:paraId="04753881" w14:textId="77777777" w:rsidR="00F13645" w:rsidRDefault="00F13645" w:rsidP="00F13645">
      <w:pPr>
        <w:spacing w:after="0" w:line="240" w:lineRule="auto"/>
        <w:rPr>
          <w:rFonts w:cs="Calibri"/>
          <w:b/>
          <w:u w:val="single"/>
        </w:rPr>
      </w:pPr>
    </w:p>
    <w:p w14:paraId="2005643D" w14:textId="77777777" w:rsidR="00F13645" w:rsidRDefault="00F13645" w:rsidP="00F13645">
      <w:pPr>
        <w:spacing w:after="0" w:line="240" w:lineRule="auto"/>
        <w:rPr>
          <w:highlight w:val="white"/>
        </w:rPr>
      </w:pPr>
    </w:p>
    <w:p w14:paraId="09E3348E" w14:textId="77777777" w:rsidR="00F13645" w:rsidRDefault="00F13645" w:rsidP="00F13645">
      <w:pPr>
        <w:spacing w:after="0" w:line="240" w:lineRule="auto"/>
        <w:rPr>
          <w:highlight w:val="white"/>
        </w:rPr>
      </w:pPr>
    </w:p>
    <w:p w14:paraId="6C63EE7F" w14:textId="07A15916" w:rsidR="00F13645" w:rsidRDefault="00F13645" w:rsidP="00F13645">
      <w:pPr>
        <w:spacing w:after="0" w:line="240" w:lineRule="auto"/>
        <w:rPr>
          <w:highlight w:val="white"/>
        </w:rPr>
      </w:pPr>
    </w:p>
    <w:p w14:paraId="53E354C4" w14:textId="77777777" w:rsidR="00850BF7" w:rsidRDefault="00850BF7" w:rsidP="00F13645">
      <w:pPr>
        <w:spacing w:after="0" w:line="240" w:lineRule="auto"/>
        <w:rPr>
          <w:highlight w:val="white"/>
        </w:rPr>
      </w:pPr>
    </w:p>
    <w:p w14:paraId="50C15FD8" w14:textId="77777777" w:rsidR="00F13645" w:rsidRDefault="00F13645" w:rsidP="00F13645">
      <w:pPr>
        <w:spacing w:after="0" w:line="240" w:lineRule="auto"/>
        <w:rPr>
          <w:highlight w:val="white"/>
        </w:rPr>
      </w:pPr>
    </w:p>
    <w:p w14:paraId="2586B5EA" w14:textId="77777777" w:rsidR="00F13645" w:rsidRDefault="00F13645" w:rsidP="00F13645">
      <w:pPr>
        <w:spacing w:after="0" w:line="240" w:lineRule="auto"/>
        <w:rPr>
          <w:highlight w:val="white"/>
        </w:rPr>
      </w:pPr>
    </w:p>
    <w:p w14:paraId="3BFDA0AF" w14:textId="77777777" w:rsidR="00F13645" w:rsidRDefault="00F13645" w:rsidP="00F13645">
      <w:pPr>
        <w:spacing w:after="0" w:line="240" w:lineRule="auto"/>
        <w:rPr>
          <w:highlight w:val="white"/>
        </w:rPr>
      </w:pPr>
    </w:p>
    <w:p w14:paraId="0C0A28C7" w14:textId="77777777" w:rsidR="00F13645" w:rsidRDefault="00F13645" w:rsidP="00F13645">
      <w:pPr>
        <w:spacing w:after="0" w:line="240" w:lineRule="auto"/>
        <w:rPr>
          <w:highlight w:val="white"/>
        </w:rPr>
      </w:pPr>
    </w:p>
    <w:p w14:paraId="7CCB0D8A" w14:textId="77777777" w:rsidR="00F13645" w:rsidRDefault="00F13645" w:rsidP="00F13645">
      <w:pPr>
        <w:spacing w:after="0" w:line="240" w:lineRule="auto"/>
        <w:rPr>
          <w:highlight w:val="white"/>
        </w:rPr>
      </w:pPr>
    </w:p>
    <w:p w14:paraId="14D370A1" w14:textId="77777777" w:rsidR="00F13645" w:rsidRDefault="00F13645" w:rsidP="00F13645">
      <w:pPr>
        <w:spacing w:after="0" w:line="240" w:lineRule="auto"/>
        <w:rPr>
          <w:highlight w:val="white"/>
        </w:rPr>
      </w:pPr>
    </w:p>
    <w:p w14:paraId="0E948FF5" w14:textId="77777777" w:rsidR="00F13645" w:rsidRDefault="00F13645" w:rsidP="00F13645">
      <w:pPr>
        <w:spacing w:after="0" w:line="240" w:lineRule="auto"/>
        <w:rPr>
          <w:highlight w:val="white"/>
        </w:rPr>
      </w:pPr>
    </w:p>
    <w:p w14:paraId="746357B5" w14:textId="77777777" w:rsidR="00F13645" w:rsidRDefault="00F13645" w:rsidP="00F13645">
      <w:pPr>
        <w:spacing w:after="0" w:line="240" w:lineRule="auto"/>
        <w:rPr>
          <w:highlight w:val="white"/>
        </w:rPr>
      </w:pPr>
    </w:p>
    <w:p w14:paraId="2228B351" w14:textId="77777777" w:rsidR="00F13645" w:rsidRDefault="00F13645" w:rsidP="00F13645">
      <w:pPr>
        <w:spacing w:after="0" w:line="240" w:lineRule="auto"/>
        <w:rPr>
          <w:highlight w:val="white"/>
        </w:rPr>
      </w:pPr>
    </w:p>
    <w:p w14:paraId="0E73E7F2" w14:textId="77777777" w:rsidR="00F13645" w:rsidRDefault="00F13645" w:rsidP="00F13645">
      <w:pPr>
        <w:spacing w:after="0" w:line="240" w:lineRule="auto"/>
        <w:rPr>
          <w:highlight w:val="white"/>
        </w:rPr>
      </w:pPr>
    </w:p>
    <w:p w14:paraId="0F95E743" w14:textId="77777777" w:rsidR="00F13645" w:rsidRDefault="00F13645" w:rsidP="00F13645">
      <w:pPr>
        <w:spacing w:after="0" w:line="240" w:lineRule="auto"/>
        <w:rPr>
          <w:highlight w:val="white"/>
        </w:rPr>
      </w:pPr>
    </w:p>
    <w:p w14:paraId="04D5BF99" w14:textId="77777777" w:rsidR="00F13645" w:rsidRDefault="00F13645" w:rsidP="00F13645">
      <w:pPr>
        <w:spacing w:after="0" w:line="240" w:lineRule="auto"/>
        <w:rPr>
          <w:highlight w:val="white"/>
        </w:rPr>
      </w:pPr>
    </w:p>
    <w:p w14:paraId="17240449" w14:textId="77777777" w:rsidR="00F13645" w:rsidRDefault="00F13645" w:rsidP="00F13645">
      <w:pPr>
        <w:spacing w:after="0" w:line="240" w:lineRule="auto"/>
        <w:rPr>
          <w:highlight w:val="white"/>
        </w:rPr>
      </w:pPr>
    </w:p>
    <w:p w14:paraId="5BC524BB" w14:textId="77777777" w:rsidR="00F13645" w:rsidRDefault="00F13645" w:rsidP="00F13645">
      <w:pPr>
        <w:spacing w:after="0" w:line="240" w:lineRule="auto"/>
        <w:rPr>
          <w:highlight w:val="white"/>
        </w:rPr>
      </w:pPr>
    </w:p>
    <w:p w14:paraId="351F0D53" w14:textId="77777777" w:rsidR="00F13645" w:rsidRDefault="00F13645" w:rsidP="00F13645">
      <w:pPr>
        <w:spacing w:after="0" w:line="240" w:lineRule="auto"/>
        <w:rPr>
          <w:highlight w:val="white"/>
        </w:rPr>
      </w:pPr>
    </w:p>
    <w:p w14:paraId="034EF881" w14:textId="77777777" w:rsidR="00F13645" w:rsidRDefault="00F13645" w:rsidP="00F13645">
      <w:pPr>
        <w:spacing w:after="0" w:line="240" w:lineRule="auto"/>
        <w:rPr>
          <w:highlight w:val="white"/>
        </w:rPr>
      </w:pPr>
    </w:p>
    <w:p w14:paraId="07A02E0E" w14:textId="77777777" w:rsidR="00F13645" w:rsidRDefault="00F13645" w:rsidP="00F13645">
      <w:pPr>
        <w:spacing w:after="0" w:line="240" w:lineRule="auto"/>
        <w:rPr>
          <w:highlight w:val="white"/>
        </w:rPr>
      </w:pPr>
    </w:p>
    <w:p w14:paraId="2713839D" w14:textId="77777777" w:rsidR="00F13645" w:rsidRDefault="00F13645" w:rsidP="00F13645">
      <w:pPr>
        <w:spacing w:after="0" w:line="240" w:lineRule="auto"/>
        <w:rPr>
          <w:highlight w:val="white"/>
        </w:rPr>
      </w:pPr>
    </w:p>
    <w:p w14:paraId="32ACF52B" w14:textId="77777777" w:rsidR="00F13645" w:rsidRDefault="00F13645" w:rsidP="00F13645">
      <w:pPr>
        <w:spacing w:after="0" w:line="240" w:lineRule="auto"/>
        <w:rPr>
          <w:rFonts w:cs="Calibri"/>
          <w:b/>
          <w:u w:val="single"/>
        </w:rPr>
      </w:pPr>
    </w:p>
    <w:p w14:paraId="304646BB" w14:textId="77777777" w:rsidR="00F13645" w:rsidRDefault="00F13645" w:rsidP="00F13645">
      <w:pPr>
        <w:spacing w:after="0" w:line="240" w:lineRule="auto"/>
        <w:rPr>
          <w:rFonts w:cs="Calibri"/>
          <w:b/>
          <w:u w:val="single"/>
        </w:rPr>
      </w:pPr>
      <w:r>
        <w:rPr>
          <w:rFonts w:cs="Calibri"/>
          <w:b/>
          <w:u w:val="single"/>
        </w:rPr>
        <w:lastRenderedPageBreak/>
        <w:t>Section II.  Mandatory Criteria</w:t>
      </w:r>
    </w:p>
    <w:p w14:paraId="1314366F" w14:textId="77777777" w:rsidR="00F13645" w:rsidRDefault="00F13645" w:rsidP="00F13645">
      <w:pPr>
        <w:spacing w:after="0" w:line="240" w:lineRule="auto"/>
        <w:rPr>
          <w:rFonts w:cs="Calibri"/>
        </w:rPr>
      </w:pPr>
    </w:p>
    <w:p w14:paraId="09790EE4" w14:textId="77777777" w:rsidR="00F13645" w:rsidRDefault="00F13645" w:rsidP="00F13645">
      <w:pPr>
        <w:spacing w:after="0" w:line="240" w:lineRule="auto"/>
        <w:jc w:val="both"/>
        <w:rPr>
          <w:rFonts w:cs="Calibri"/>
        </w:rPr>
      </w:pPr>
      <w:r>
        <w:rPr>
          <w:rFonts w:cs="Calibri"/>
        </w:rPr>
        <w:t>Applicants must adhere to the following criteria to be eligible for project funding.</w:t>
      </w:r>
    </w:p>
    <w:p w14:paraId="043CF266" w14:textId="77777777" w:rsidR="00F13645" w:rsidRDefault="00F13645" w:rsidP="00F13645">
      <w:pPr>
        <w:spacing w:after="0" w:line="240" w:lineRule="auto"/>
        <w:jc w:val="both"/>
      </w:pPr>
    </w:p>
    <w:p w14:paraId="312BD94F" w14:textId="77777777" w:rsidR="00F13645" w:rsidRDefault="00F13645" w:rsidP="00F13645">
      <w:pPr>
        <w:spacing w:after="0" w:line="240" w:lineRule="auto"/>
        <w:jc w:val="both"/>
        <w:rPr>
          <w:b/>
        </w:rPr>
      </w:pPr>
      <w:r>
        <w:rPr>
          <w:b/>
        </w:rPr>
        <w:t>General</w:t>
      </w:r>
    </w:p>
    <w:p w14:paraId="7A3C67E7" w14:textId="77777777" w:rsidR="00F13645" w:rsidRDefault="00F13645" w:rsidP="00F13645">
      <w:pPr>
        <w:pBdr>
          <w:top w:val="nil"/>
          <w:left w:val="nil"/>
          <w:bottom w:val="nil"/>
          <w:right w:val="nil"/>
          <w:between w:val="nil"/>
        </w:pBdr>
        <w:spacing w:after="0" w:line="240" w:lineRule="auto"/>
        <w:jc w:val="both"/>
        <w:rPr>
          <w:rFonts w:cs="Calibri"/>
        </w:rPr>
      </w:pPr>
    </w:p>
    <w:p w14:paraId="7A6AF3F3" w14:textId="77777777" w:rsidR="00F13645" w:rsidRDefault="00F13645" w:rsidP="00F13645">
      <w:pPr>
        <w:numPr>
          <w:ilvl w:val="0"/>
          <w:numId w:val="7"/>
        </w:numPr>
        <w:spacing w:after="0" w:line="240" w:lineRule="auto"/>
        <w:jc w:val="both"/>
      </w:pPr>
      <w:r>
        <w:t xml:space="preserve">Applicants must have title ownership of the site or facility where the proposed charging station is being installed. If not, applicants must provide written approval for charging station installation from the title owner of the site with their application. </w:t>
      </w:r>
    </w:p>
    <w:p w14:paraId="741DB094" w14:textId="77777777" w:rsidR="00F13645" w:rsidRDefault="00F13645" w:rsidP="00F13645">
      <w:pPr>
        <w:numPr>
          <w:ilvl w:val="0"/>
          <w:numId w:val="7"/>
        </w:numPr>
        <w:spacing w:after="0" w:line="240" w:lineRule="auto"/>
        <w:jc w:val="both"/>
      </w:pPr>
      <w:r>
        <w:t>We request that applicants whose location is governed by an HOA include a formal resolution or letter of intent from the applicant’s HOA Board with their application.</w:t>
      </w:r>
    </w:p>
    <w:p w14:paraId="320C0EFC" w14:textId="77777777" w:rsidR="00F13645" w:rsidRDefault="00F13645" w:rsidP="00F13645">
      <w:pPr>
        <w:numPr>
          <w:ilvl w:val="0"/>
          <w:numId w:val="7"/>
        </w:numPr>
        <w:spacing w:after="0" w:line="240" w:lineRule="auto"/>
        <w:jc w:val="both"/>
      </w:pPr>
      <w:r>
        <w:t>For Multifamily Housing (MFH), the charging stations must be commonly accessible to all residents and not dedicated to individual units.</w:t>
      </w:r>
    </w:p>
    <w:p w14:paraId="13A79EB5" w14:textId="77777777" w:rsidR="00F13645" w:rsidRDefault="00F13645" w:rsidP="00F13645">
      <w:pPr>
        <w:numPr>
          <w:ilvl w:val="0"/>
          <w:numId w:val="7"/>
        </w:numPr>
        <w:spacing w:after="0" w:line="240" w:lineRule="auto"/>
        <w:jc w:val="both"/>
      </w:pPr>
      <w:r>
        <w:t xml:space="preserve">Charging stations required by local code will not be funded. Only charging stations going beyond local code requirements will be considered for funding. </w:t>
      </w:r>
    </w:p>
    <w:p w14:paraId="20805255" w14:textId="77777777" w:rsidR="00F13645" w:rsidRDefault="00F13645" w:rsidP="00F13645">
      <w:pPr>
        <w:numPr>
          <w:ilvl w:val="0"/>
          <w:numId w:val="7"/>
        </w:numPr>
        <w:spacing w:after="0" w:line="240" w:lineRule="auto"/>
        <w:jc w:val="both"/>
      </w:pPr>
      <w:r>
        <w:t>The station(s) must be kept operational and in service for a minimum of 5 years.</w:t>
      </w:r>
    </w:p>
    <w:p w14:paraId="75E352C7" w14:textId="77777777" w:rsidR="00F13645" w:rsidRDefault="00F13645" w:rsidP="00F13645">
      <w:pPr>
        <w:numPr>
          <w:ilvl w:val="0"/>
          <w:numId w:val="7"/>
        </w:numPr>
        <w:spacing w:after="0" w:line="240" w:lineRule="auto"/>
        <w:jc w:val="both"/>
      </w:pPr>
      <w:r>
        <w:t>The station(s) must have a dedicated parking space for EV charging only. The dedicated parking space(s) must be equal to the number of vehicles that can be charged simultaneously. Signage indicating “EV Parking Only” must be included for each space.</w:t>
      </w:r>
    </w:p>
    <w:p w14:paraId="2CEB9C92" w14:textId="77777777" w:rsidR="00F13645" w:rsidRDefault="00F13645" w:rsidP="00F13645">
      <w:pPr>
        <w:numPr>
          <w:ilvl w:val="0"/>
          <w:numId w:val="7"/>
        </w:numPr>
        <w:spacing w:after="0" w:line="240" w:lineRule="auto"/>
        <w:jc w:val="both"/>
      </w:pPr>
      <w:r>
        <w:rPr>
          <w:highlight w:val="white"/>
        </w:rPr>
        <w:t>Applications and associated documentation are subject to Colorado Open Records Act requests (CORA).</w:t>
      </w:r>
    </w:p>
    <w:p w14:paraId="65E265AD" w14:textId="77777777" w:rsidR="00F13645" w:rsidRDefault="00F13645" w:rsidP="00F13645">
      <w:pPr>
        <w:spacing w:after="0" w:line="240" w:lineRule="auto"/>
        <w:ind w:left="720"/>
        <w:jc w:val="both"/>
      </w:pPr>
    </w:p>
    <w:p w14:paraId="3963997B" w14:textId="77777777" w:rsidR="00F13645" w:rsidRDefault="00F13645" w:rsidP="00F13645">
      <w:pPr>
        <w:pBdr>
          <w:top w:val="nil"/>
          <w:left w:val="nil"/>
          <w:bottom w:val="nil"/>
          <w:right w:val="nil"/>
          <w:between w:val="nil"/>
        </w:pBdr>
        <w:spacing w:after="0" w:line="240" w:lineRule="auto"/>
        <w:jc w:val="both"/>
        <w:rPr>
          <w:b/>
        </w:rPr>
      </w:pPr>
      <w:r>
        <w:rPr>
          <w:b/>
        </w:rPr>
        <w:t>Procurement</w:t>
      </w:r>
    </w:p>
    <w:p w14:paraId="3D03D249" w14:textId="77777777" w:rsidR="00F13645" w:rsidRDefault="00F13645" w:rsidP="00F13645">
      <w:pPr>
        <w:pBdr>
          <w:top w:val="nil"/>
          <w:left w:val="nil"/>
          <w:bottom w:val="nil"/>
          <w:right w:val="nil"/>
          <w:between w:val="nil"/>
        </w:pBdr>
        <w:spacing w:after="0" w:line="240" w:lineRule="auto"/>
        <w:jc w:val="both"/>
      </w:pPr>
    </w:p>
    <w:p w14:paraId="56A702C0" w14:textId="77777777" w:rsidR="00F13645" w:rsidRDefault="00F13645" w:rsidP="00F13645">
      <w:pPr>
        <w:numPr>
          <w:ilvl w:val="0"/>
          <w:numId w:val="3"/>
        </w:numPr>
        <w:spacing w:after="0" w:line="240" w:lineRule="auto"/>
        <w:jc w:val="both"/>
      </w:pPr>
      <w:r>
        <w:t xml:space="preserve">Projects implemented prior to receiving an award and an executed Purchase Order from CEO are not eligible for funding. </w:t>
      </w:r>
    </w:p>
    <w:p w14:paraId="60215D7C" w14:textId="77777777" w:rsidR="00F13645" w:rsidRDefault="00F13645" w:rsidP="00F13645">
      <w:pPr>
        <w:numPr>
          <w:ilvl w:val="0"/>
          <w:numId w:val="3"/>
        </w:numPr>
        <w:spacing w:after="0" w:line="240" w:lineRule="auto"/>
        <w:jc w:val="both"/>
      </w:pPr>
      <w:r>
        <w:t xml:space="preserve">Upon award, CEO will provide a mandatory training for all program applicants. Do not select vendors or execute any agreements prior to this meeting. </w:t>
      </w:r>
    </w:p>
    <w:p w14:paraId="7B0C40CD" w14:textId="77777777" w:rsidR="00F13645" w:rsidRDefault="00F13645" w:rsidP="00F13645">
      <w:pPr>
        <w:numPr>
          <w:ilvl w:val="0"/>
          <w:numId w:val="3"/>
        </w:numPr>
        <w:spacing w:after="0" w:line="240" w:lineRule="auto"/>
        <w:jc w:val="both"/>
      </w:pPr>
      <w:r>
        <w:t>Only work occurring during an executed Purchase Order is eligible for reimbursement.</w:t>
      </w:r>
    </w:p>
    <w:p w14:paraId="201EE1C0" w14:textId="77777777" w:rsidR="00F13645" w:rsidRDefault="00F13645" w:rsidP="00F13645">
      <w:pPr>
        <w:numPr>
          <w:ilvl w:val="0"/>
          <w:numId w:val="3"/>
        </w:numPr>
        <w:spacing w:after="0" w:line="240" w:lineRule="auto"/>
        <w:jc w:val="both"/>
      </w:pPr>
      <w:r>
        <w:t xml:space="preserve">Charging stations must be purchased and not leased to be eligible for funding. </w:t>
      </w:r>
    </w:p>
    <w:p w14:paraId="5BC73E2B" w14:textId="77777777" w:rsidR="00F13645" w:rsidRDefault="00F13645" w:rsidP="00F13645">
      <w:pPr>
        <w:numPr>
          <w:ilvl w:val="0"/>
          <w:numId w:val="3"/>
        </w:numPr>
        <w:spacing w:after="0" w:line="240" w:lineRule="auto"/>
        <w:jc w:val="both"/>
      </w:pPr>
      <w:r>
        <w:t xml:space="preserve">Applicants must provide the minimum required match for each charging station as outlined in the program funding table. </w:t>
      </w:r>
    </w:p>
    <w:p w14:paraId="05A8D30A" w14:textId="77777777" w:rsidR="00F13645" w:rsidRDefault="00F13645" w:rsidP="00F13645">
      <w:pPr>
        <w:spacing w:after="0" w:line="240" w:lineRule="auto"/>
        <w:ind w:left="720"/>
        <w:jc w:val="both"/>
      </w:pPr>
    </w:p>
    <w:p w14:paraId="38B4CAD3" w14:textId="77777777" w:rsidR="00F13645" w:rsidRDefault="00F13645" w:rsidP="00F13645">
      <w:pPr>
        <w:pBdr>
          <w:top w:val="nil"/>
          <w:left w:val="nil"/>
          <w:bottom w:val="nil"/>
          <w:right w:val="nil"/>
          <w:between w:val="nil"/>
        </w:pBdr>
        <w:spacing w:after="0" w:line="240" w:lineRule="auto"/>
        <w:jc w:val="both"/>
        <w:rPr>
          <w:b/>
        </w:rPr>
      </w:pPr>
      <w:r>
        <w:rPr>
          <w:b/>
        </w:rPr>
        <w:t>Technology, Operations and Data</w:t>
      </w:r>
    </w:p>
    <w:p w14:paraId="0AD5D03B" w14:textId="77777777" w:rsidR="00F13645" w:rsidRDefault="00F13645" w:rsidP="00F13645">
      <w:pPr>
        <w:pBdr>
          <w:top w:val="nil"/>
          <w:left w:val="nil"/>
          <w:bottom w:val="nil"/>
          <w:right w:val="nil"/>
          <w:between w:val="nil"/>
        </w:pBdr>
        <w:spacing w:after="0" w:line="240" w:lineRule="auto"/>
        <w:jc w:val="both"/>
        <w:rPr>
          <w:b/>
        </w:rPr>
      </w:pPr>
    </w:p>
    <w:p w14:paraId="47A2172A" w14:textId="77777777" w:rsidR="00F13645" w:rsidRDefault="00F13645" w:rsidP="00F13645">
      <w:pPr>
        <w:numPr>
          <w:ilvl w:val="0"/>
          <w:numId w:val="4"/>
        </w:numPr>
        <w:pBdr>
          <w:top w:val="nil"/>
          <w:left w:val="nil"/>
          <w:bottom w:val="nil"/>
          <w:right w:val="nil"/>
          <w:between w:val="nil"/>
        </w:pBdr>
        <w:spacing w:after="0" w:line="240" w:lineRule="auto"/>
        <w:jc w:val="both"/>
        <w:rPr>
          <w:rFonts w:cs="Calibri"/>
        </w:rPr>
      </w:pPr>
      <w:r>
        <w:rPr>
          <w:rFonts w:cs="Calibri"/>
        </w:rPr>
        <w:t>DC</w:t>
      </w:r>
      <w:r>
        <w:t xml:space="preserve"> Fast-Charging (DCFC)</w:t>
      </w:r>
      <w:r>
        <w:rPr>
          <w:rFonts w:cs="Calibri"/>
        </w:rPr>
        <w:t xml:space="preserve"> stations may include dual standard (CCS and CHAdeMO plugs) or CCS only. </w:t>
      </w:r>
    </w:p>
    <w:p w14:paraId="305F74C9" w14:textId="77777777" w:rsidR="00F13645" w:rsidRDefault="00F13645" w:rsidP="00F13645">
      <w:pPr>
        <w:numPr>
          <w:ilvl w:val="0"/>
          <w:numId w:val="4"/>
        </w:numPr>
        <w:pBdr>
          <w:top w:val="nil"/>
          <w:left w:val="nil"/>
          <w:bottom w:val="nil"/>
          <w:right w:val="nil"/>
          <w:between w:val="nil"/>
        </w:pBdr>
        <w:spacing w:after="0" w:line="240" w:lineRule="auto"/>
        <w:jc w:val="both"/>
        <w:rPr>
          <w:rFonts w:cs="Calibri"/>
        </w:rPr>
      </w:pPr>
      <w:r>
        <w:rPr>
          <w:rFonts w:cs="Calibri"/>
        </w:rPr>
        <w:t>All charging stations must be certified by Underwriters Laboratories, ETL Listed or an equivalent certification. Units must be compliant with the current version of the National Electrical Code (NEC) Article 625.f</w:t>
      </w:r>
    </w:p>
    <w:p w14:paraId="59100448" w14:textId="77777777" w:rsidR="00F13645" w:rsidRDefault="00F13645" w:rsidP="00F13645">
      <w:pPr>
        <w:numPr>
          <w:ilvl w:val="0"/>
          <w:numId w:val="4"/>
        </w:numPr>
        <w:pBdr>
          <w:top w:val="nil"/>
          <w:left w:val="nil"/>
          <w:bottom w:val="nil"/>
          <w:right w:val="nil"/>
          <w:between w:val="nil"/>
        </w:pBdr>
        <w:spacing w:after="0" w:line="240" w:lineRule="auto"/>
        <w:jc w:val="both"/>
      </w:pPr>
      <w:r>
        <w:t>Awardees are required to purchase 5 years of software and warranty to ensure ongoing operability of the charging station(s).</w:t>
      </w:r>
    </w:p>
    <w:p w14:paraId="56812003" w14:textId="77777777" w:rsidR="00F13645" w:rsidRDefault="00F13645" w:rsidP="00F13645">
      <w:pPr>
        <w:numPr>
          <w:ilvl w:val="0"/>
          <w:numId w:val="4"/>
        </w:numPr>
        <w:pBdr>
          <w:top w:val="nil"/>
          <w:left w:val="nil"/>
          <w:bottom w:val="nil"/>
          <w:right w:val="nil"/>
          <w:between w:val="nil"/>
        </w:pBdr>
        <w:spacing w:after="0" w:line="240" w:lineRule="auto"/>
        <w:jc w:val="both"/>
        <w:rPr>
          <w:rFonts w:cs="Calibri"/>
        </w:rPr>
      </w:pPr>
      <w:r>
        <w:rPr>
          <w:rFonts w:cs="Calibri"/>
        </w:rPr>
        <w:t xml:space="preserve">Charging station installation must be performed by an electrician licensed to transact business in the State of Colorado and who maintains appropriate types and levels of insurance coverage as outlined in the </w:t>
      </w:r>
      <w:hyperlink r:id="rId7">
        <w:r>
          <w:rPr>
            <w:rFonts w:cs="Calibri"/>
            <w:color w:val="1155CC"/>
            <w:u w:val="single"/>
          </w:rPr>
          <w:t>State</w:t>
        </w:r>
      </w:hyperlink>
      <w:hyperlink r:id="rId8">
        <w:r>
          <w:rPr>
            <w:color w:val="1155CC"/>
            <w:u w:val="single"/>
          </w:rPr>
          <w:t>’s T</w:t>
        </w:r>
      </w:hyperlink>
      <w:hyperlink r:id="rId9">
        <w:r>
          <w:rPr>
            <w:rFonts w:cs="Calibri"/>
            <w:color w:val="1155CC"/>
            <w:u w:val="single"/>
          </w:rPr>
          <w:t>erms and Conditions</w:t>
        </w:r>
      </w:hyperlink>
      <w:r>
        <w:rPr>
          <w:rFonts w:cs="Calibri"/>
        </w:rPr>
        <w:t>.</w:t>
      </w:r>
    </w:p>
    <w:p w14:paraId="32B5F579" w14:textId="77777777" w:rsidR="00F13645" w:rsidRDefault="00F13645" w:rsidP="00F13645">
      <w:pPr>
        <w:numPr>
          <w:ilvl w:val="0"/>
          <w:numId w:val="4"/>
        </w:numPr>
        <w:pBdr>
          <w:top w:val="nil"/>
          <w:left w:val="nil"/>
          <w:bottom w:val="nil"/>
          <w:right w:val="nil"/>
          <w:between w:val="nil"/>
        </w:pBdr>
        <w:spacing w:after="0" w:line="240" w:lineRule="auto"/>
        <w:jc w:val="both"/>
        <w:rPr>
          <w:rFonts w:cs="Calibri"/>
        </w:rPr>
      </w:pPr>
      <w:r>
        <w:rPr>
          <w:rFonts w:cs="Calibri"/>
        </w:rPr>
        <w:t>Applicants must comply with all applicable federal, state and local permitting, zoning and code requirements.</w:t>
      </w:r>
    </w:p>
    <w:p w14:paraId="0996E965" w14:textId="77777777" w:rsidR="00F13645" w:rsidRDefault="00F13645" w:rsidP="00F13645">
      <w:pPr>
        <w:numPr>
          <w:ilvl w:val="0"/>
          <w:numId w:val="4"/>
        </w:numPr>
        <w:pBdr>
          <w:top w:val="nil"/>
          <w:left w:val="nil"/>
          <w:bottom w:val="nil"/>
          <w:right w:val="nil"/>
          <w:between w:val="nil"/>
        </w:pBdr>
        <w:spacing w:after="0" w:line="240" w:lineRule="auto"/>
        <w:jc w:val="both"/>
        <w:rPr>
          <w:rFonts w:cs="Calibri"/>
        </w:rPr>
      </w:pPr>
      <w:r>
        <w:rPr>
          <w:rFonts w:cs="Calibri"/>
          <w:highlight w:val="white"/>
        </w:rPr>
        <w:lastRenderedPageBreak/>
        <w:t>Award</w:t>
      </w:r>
      <w:r>
        <w:rPr>
          <w:highlight w:val="white"/>
        </w:rPr>
        <w:t>ees</w:t>
      </w:r>
      <w:r>
        <w:rPr>
          <w:rFonts w:cs="Calibri"/>
          <w:highlight w:val="white"/>
        </w:rPr>
        <w:t xml:space="preserve"> are </w:t>
      </w:r>
      <w:r>
        <w:rPr>
          <w:highlight w:val="white"/>
        </w:rPr>
        <w:t xml:space="preserve">required </w:t>
      </w:r>
      <w:r>
        <w:rPr>
          <w:rFonts w:cs="Calibri"/>
          <w:highlight w:val="white"/>
        </w:rPr>
        <w:t xml:space="preserve">to incorporate accessible design standards into their charging station projects. Guidance on accessibility for charging stations can be found </w:t>
      </w:r>
      <w:hyperlink r:id="rId10">
        <w:r>
          <w:rPr>
            <w:rFonts w:cs="Calibri"/>
            <w:color w:val="1155CC"/>
            <w:highlight w:val="white"/>
            <w:u w:val="single"/>
          </w:rPr>
          <w:t>here</w:t>
        </w:r>
      </w:hyperlink>
      <w:r>
        <w:rPr>
          <w:rFonts w:cs="Calibri"/>
          <w:highlight w:val="white"/>
        </w:rPr>
        <w:t xml:space="preserve">. Charge Ahead Colorado requires that 5%, but no less than one (1) parking </w:t>
      </w:r>
      <w:r>
        <w:rPr>
          <w:highlight w:val="white"/>
        </w:rPr>
        <w:t xml:space="preserve">space, </w:t>
      </w:r>
      <w:r>
        <w:rPr>
          <w:rFonts w:cs="Calibri"/>
          <w:highlight w:val="white"/>
        </w:rPr>
        <w:t>incorporate accessible design. Applicants may not meet this require</w:t>
      </w:r>
      <w:r>
        <w:rPr>
          <w:highlight w:val="white"/>
        </w:rPr>
        <w:t>ment by installing a station adjacent to a signed ADA stall.</w:t>
      </w:r>
    </w:p>
    <w:p w14:paraId="7D847146" w14:textId="77777777" w:rsidR="00F13645" w:rsidRDefault="00F13645" w:rsidP="00F13645">
      <w:pPr>
        <w:numPr>
          <w:ilvl w:val="0"/>
          <w:numId w:val="4"/>
        </w:numPr>
        <w:pBdr>
          <w:top w:val="nil"/>
          <w:left w:val="nil"/>
          <w:bottom w:val="nil"/>
          <w:right w:val="nil"/>
          <w:between w:val="nil"/>
        </w:pBdr>
        <w:spacing w:after="0" w:line="240" w:lineRule="auto"/>
        <w:jc w:val="both"/>
        <w:rPr>
          <w:rFonts w:cs="Calibri"/>
        </w:rPr>
      </w:pPr>
      <w:r>
        <w:rPr>
          <w:rFonts w:cs="Calibri"/>
        </w:rPr>
        <w:t xml:space="preserve">Applicants must </w:t>
      </w:r>
      <w:r>
        <w:t xml:space="preserve">share charging station data </w:t>
      </w:r>
      <w:r>
        <w:rPr>
          <w:rFonts w:cs="Calibri"/>
        </w:rPr>
        <w:t xml:space="preserve">with CEO </w:t>
      </w:r>
      <w:r>
        <w:t>as outlined</w:t>
      </w:r>
      <w:r>
        <w:rPr>
          <w:rFonts w:cs="Calibri"/>
        </w:rPr>
        <w:t xml:space="preserve"> </w:t>
      </w:r>
      <w:r>
        <w:t xml:space="preserve">in the </w:t>
      </w:r>
      <w:r>
        <w:rPr>
          <w:rFonts w:cs="Calibri"/>
        </w:rPr>
        <w:t>data reporting requirements below</w:t>
      </w:r>
      <w:r>
        <w:t xml:space="preserve"> under “Reporting Requirements.” </w:t>
      </w:r>
    </w:p>
    <w:p w14:paraId="5CFA835D" w14:textId="77777777" w:rsidR="00F13645" w:rsidRDefault="00F13645" w:rsidP="00F13645">
      <w:pPr>
        <w:numPr>
          <w:ilvl w:val="0"/>
          <w:numId w:val="4"/>
        </w:numPr>
        <w:pBdr>
          <w:top w:val="nil"/>
          <w:left w:val="nil"/>
          <w:bottom w:val="nil"/>
          <w:right w:val="nil"/>
          <w:between w:val="nil"/>
        </w:pBdr>
        <w:spacing w:after="0" w:line="240" w:lineRule="auto"/>
        <w:jc w:val="both"/>
        <w:rPr>
          <w:rFonts w:cs="Calibri"/>
        </w:rPr>
      </w:pPr>
      <w:r>
        <w:rPr>
          <w:rFonts w:cs="Calibri"/>
        </w:rPr>
        <w:t xml:space="preserve">Applicants must submit station information to the </w:t>
      </w:r>
      <w:hyperlink r:id="rId11" w:anchor="/station/new">
        <w:r>
          <w:rPr>
            <w:rFonts w:cs="Calibri"/>
            <w:color w:val="1155CC"/>
            <w:u w:val="single"/>
          </w:rPr>
          <w:t>DOE’s Alternative Fuels Data Center</w:t>
        </w:r>
      </w:hyperlink>
      <w:r>
        <w:rPr>
          <w:rFonts w:cs="Calibri"/>
        </w:rPr>
        <w:t xml:space="preserve">.  </w:t>
      </w:r>
    </w:p>
    <w:p w14:paraId="118E6739" w14:textId="77777777" w:rsidR="00F13645" w:rsidRDefault="00F13645" w:rsidP="00F13645">
      <w:pPr>
        <w:pBdr>
          <w:top w:val="nil"/>
          <w:left w:val="nil"/>
          <w:bottom w:val="nil"/>
          <w:right w:val="nil"/>
          <w:between w:val="nil"/>
        </w:pBdr>
        <w:spacing w:after="0" w:line="240" w:lineRule="auto"/>
        <w:jc w:val="both"/>
      </w:pPr>
    </w:p>
    <w:p w14:paraId="1F1AA06B" w14:textId="77777777" w:rsidR="00F13645" w:rsidRDefault="00F13645" w:rsidP="00F13645">
      <w:pPr>
        <w:pBdr>
          <w:top w:val="nil"/>
          <w:left w:val="nil"/>
          <w:bottom w:val="nil"/>
          <w:right w:val="nil"/>
          <w:between w:val="nil"/>
        </w:pBdr>
        <w:spacing w:after="0" w:line="240" w:lineRule="auto"/>
        <w:jc w:val="both"/>
        <w:rPr>
          <w:b/>
        </w:rPr>
      </w:pPr>
      <w:r>
        <w:rPr>
          <w:b/>
        </w:rPr>
        <w:t>Reimbursement</w:t>
      </w:r>
    </w:p>
    <w:p w14:paraId="5B88F0E0" w14:textId="77777777" w:rsidR="00F13645" w:rsidRDefault="00F13645" w:rsidP="00F13645">
      <w:pPr>
        <w:pBdr>
          <w:top w:val="nil"/>
          <w:left w:val="nil"/>
          <w:bottom w:val="nil"/>
          <w:right w:val="nil"/>
          <w:between w:val="nil"/>
        </w:pBdr>
        <w:spacing w:after="0" w:line="240" w:lineRule="auto"/>
        <w:jc w:val="both"/>
        <w:rPr>
          <w:b/>
        </w:rPr>
      </w:pPr>
    </w:p>
    <w:p w14:paraId="2F8DB092" w14:textId="77777777" w:rsidR="00F13645" w:rsidRDefault="00F13645" w:rsidP="00F13645">
      <w:pPr>
        <w:numPr>
          <w:ilvl w:val="0"/>
          <w:numId w:val="5"/>
        </w:numPr>
        <w:pBdr>
          <w:top w:val="nil"/>
          <w:left w:val="nil"/>
          <w:bottom w:val="nil"/>
          <w:right w:val="nil"/>
          <w:between w:val="nil"/>
        </w:pBdr>
        <w:spacing w:after="0" w:line="240" w:lineRule="auto"/>
        <w:jc w:val="both"/>
        <w:rPr>
          <w:rFonts w:cs="Calibri"/>
        </w:rPr>
      </w:pPr>
      <w:r>
        <w:t>All</w:t>
      </w:r>
      <w:r>
        <w:rPr>
          <w:rFonts w:cs="Calibri"/>
        </w:rPr>
        <w:t xml:space="preserve"> claimed eligible costs and final invoicing must be provided in a legible format and are required on a form provided by CEO </w:t>
      </w:r>
      <w:r>
        <w:t>following an award</w:t>
      </w:r>
      <w:r>
        <w:rPr>
          <w:rFonts w:cs="Calibri"/>
        </w:rPr>
        <w:t xml:space="preserve">. In order for costs to be </w:t>
      </w:r>
      <w:r>
        <w:t>deemed</w:t>
      </w:r>
      <w:r>
        <w:rPr>
          <w:rFonts w:cs="Calibri"/>
        </w:rPr>
        <w:t xml:space="preserve"> eligible, they must be incurred during the effective </w:t>
      </w:r>
      <w:r>
        <w:t xml:space="preserve">dates of the CEO Purchase Order. </w:t>
      </w:r>
    </w:p>
    <w:p w14:paraId="69BB99CB" w14:textId="77777777" w:rsidR="00F13645" w:rsidRDefault="00F13645" w:rsidP="00F13645">
      <w:pPr>
        <w:numPr>
          <w:ilvl w:val="0"/>
          <w:numId w:val="5"/>
        </w:numPr>
        <w:pBdr>
          <w:top w:val="nil"/>
          <w:left w:val="nil"/>
          <w:bottom w:val="nil"/>
          <w:right w:val="nil"/>
          <w:between w:val="nil"/>
        </w:pBdr>
        <w:spacing w:after="0" w:line="240" w:lineRule="auto"/>
        <w:jc w:val="both"/>
        <w:rPr>
          <w:rFonts w:cs="Calibri"/>
        </w:rPr>
      </w:pPr>
      <w:r>
        <w:rPr>
          <w:rFonts w:cs="Calibri"/>
        </w:rPr>
        <w:t>Backup original invoicing will be required at the time of rei</w:t>
      </w:r>
      <w:r>
        <w:t xml:space="preserve">mbursement </w:t>
      </w:r>
      <w:r>
        <w:rPr>
          <w:rFonts w:cs="Calibri"/>
        </w:rPr>
        <w:t xml:space="preserve">submittal. It is the responsibility of the applicant to ensure documents are clear. If documents are illegible, confusing or incorrect in any manner, the project documents will be returned to the grantee for resubmission. If the grantee does not comply, the project may not be funded.  </w:t>
      </w:r>
    </w:p>
    <w:p w14:paraId="5D07E8E5" w14:textId="77777777" w:rsidR="00F13645" w:rsidRDefault="00F13645" w:rsidP="00F13645">
      <w:pPr>
        <w:pBdr>
          <w:top w:val="nil"/>
          <w:left w:val="nil"/>
          <w:bottom w:val="nil"/>
          <w:right w:val="nil"/>
          <w:between w:val="nil"/>
        </w:pBdr>
        <w:spacing w:after="0" w:line="240" w:lineRule="auto"/>
        <w:ind w:left="1440"/>
        <w:jc w:val="both"/>
        <w:rPr>
          <w:rFonts w:cs="Calibri"/>
        </w:rPr>
      </w:pPr>
    </w:p>
    <w:p w14:paraId="27AC5025" w14:textId="2D079FCE" w:rsidR="008130D5" w:rsidRDefault="00850BF7">
      <w:pPr>
        <w:rPr>
          <w:b/>
          <w:bCs/>
          <w:u w:val="single"/>
        </w:rPr>
      </w:pPr>
      <w:r>
        <w:rPr>
          <w:b/>
          <w:bCs/>
          <w:u w:val="single"/>
        </w:rPr>
        <w:t>Short Application Questions</w:t>
      </w:r>
    </w:p>
    <w:p w14:paraId="188A60A1" w14:textId="11DB0AA4" w:rsidR="00850BF7" w:rsidRDefault="00850BF7" w:rsidP="00850BF7">
      <w:pPr>
        <w:pStyle w:val="ListParagraph"/>
        <w:numPr>
          <w:ilvl w:val="0"/>
          <w:numId w:val="9"/>
        </w:numPr>
      </w:pPr>
      <w:r>
        <w:t>Are you applying for an income qualified multifamily housing grant?</w:t>
      </w:r>
    </w:p>
    <w:p w14:paraId="597A3C56" w14:textId="7C687EB9" w:rsidR="00850BF7" w:rsidRDefault="00850BF7" w:rsidP="00850BF7">
      <w:pPr>
        <w:pStyle w:val="ListParagraph"/>
        <w:numPr>
          <w:ilvl w:val="0"/>
          <w:numId w:val="9"/>
        </w:numPr>
      </w:pPr>
      <w:r>
        <w:t>Are you applying for a location in a disproportionately impacted community?</w:t>
      </w:r>
    </w:p>
    <w:p w14:paraId="4FD28661" w14:textId="2D51D6DE" w:rsidR="00850BF7" w:rsidRDefault="00850BF7" w:rsidP="00850BF7">
      <w:pPr>
        <w:pStyle w:val="ListParagraph"/>
        <w:numPr>
          <w:ilvl w:val="0"/>
          <w:numId w:val="9"/>
        </w:numPr>
      </w:pPr>
      <w:r>
        <w:t>I understand that accessible design features must be incorporated into the charging station project in order to receive grant funding. Not less than 5%, but no fewer than one (1) of all charging station space provided on site must be accessible. Please refer to the Access Board for details on accessibility and charging stations.</w:t>
      </w:r>
    </w:p>
    <w:p w14:paraId="0F07F6BF" w14:textId="3DD20517" w:rsidR="00850BF7" w:rsidRDefault="00850BF7" w:rsidP="00850BF7">
      <w:pPr>
        <w:pStyle w:val="ListParagraph"/>
        <w:numPr>
          <w:ilvl w:val="0"/>
          <w:numId w:val="9"/>
        </w:numPr>
      </w:pPr>
      <w:r>
        <w:t>If awarded funding, do you anticipate any challenges with the purchase or installation of charging equipment (HOA approvals, management approvals, etc.)?</w:t>
      </w:r>
    </w:p>
    <w:p w14:paraId="3D1A1E2C" w14:textId="73EE718C" w:rsidR="00850BF7" w:rsidRDefault="00850BF7" w:rsidP="00850BF7">
      <w:pPr>
        <w:pStyle w:val="ListParagraph"/>
        <w:numPr>
          <w:ilvl w:val="0"/>
          <w:numId w:val="9"/>
        </w:numPr>
      </w:pPr>
      <w:r>
        <w:t>Has your organization received any interest from residents/employees that own EVs for charging stations at your location(s)? Please describe.</w:t>
      </w:r>
    </w:p>
    <w:p w14:paraId="1D86EB67" w14:textId="092B3D07" w:rsidR="00850BF7" w:rsidRDefault="00850BF7" w:rsidP="00850BF7">
      <w:pPr>
        <w:pStyle w:val="ListParagraph"/>
        <w:numPr>
          <w:ilvl w:val="0"/>
          <w:numId w:val="9"/>
        </w:numPr>
      </w:pPr>
      <w:r>
        <w:t>Will all of the charging stations be open to the public? If not all units, how many? Please explain.</w:t>
      </w:r>
    </w:p>
    <w:p w14:paraId="3D7EDDA0" w14:textId="465BE8A2" w:rsidR="00850BF7" w:rsidRPr="00850BF7" w:rsidRDefault="00850BF7" w:rsidP="00850BF7">
      <w:pPr>
        <w:pStyle w:val="ListParagraph"/>
        <w:numPr>
          <w:ilvl w:val="0"/>
          <w:numId w:val="9"/>
        </w:numPr>
      </w:pPr>
      <w:r>
        <w:t>Is your organization planning to charge a fee for charging station use? If you organization is planning to charge users, please explain the anticipated feed structure.</w:t>
      </w:r>
    </w:p>
    <w:sectPr w:rsidR="00850BF7" w:rsidRPr="00850BF7">
      <w:footerReference w:type="default" r:id="rId12"/>
      <w:pgSz w:w="12240" w:h="15840"/>
      <w:pgMar w:top="1440" w:right="1440" w:bottom="1440" w:left="1440" w:header="72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F998" w14:textId="77777777" w:rsidR="00750617" w:rsidRDefault="00000000">
    <w:pPr>
      <w:pBdr>
        <w:top w:val="nil"/>
        <w:left w:val="nil"/>
        <w:bottom w:val="nil"/>
        <w:right w:val="nil"/>
        <w:between w:val="nil"/>
      </w:pBdr>
      <w:tabs>
        <w:tab w:val="center" w:pos="4680"/>
        <w:tab w:val="right" w:pos="9360"/>
      </w:tabs>
      <w:spacing w:after="0" w:line="240" w:lineRule="auto"/>
      <w:rPr>
        <w:rFonts w:cs="Calibri"/>
        <w:color w:val="000000"/>
      </w:rPr>
    </w:pP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fldChar w:fldCharType="begin"/>
    </w:r>
    <w:r>
      <w:rPr>
        <w:rFonts w:cs="Calibri"/>
        <w:color w:val="000000"/>
      </w:rPr>
      <w:instrText>PAGE</w:instrText>
    </w:r>
    <w:r>
      <w:rPr>
        <w:rFonts w:cs="Calibri"/>
        <w:color w:val="000000"/>
      </w:rPr>
      <w:fldChar w:fldCharType="separate"/>
    </w:r>
    <w:r>
      <w:rPr>
        <w:rFonts w:cs="Calibri"/>
        <w:noProof/>
        <w:color w:val="000000"/>
      </w:rPr>
      <w:t>1</w:t>
    </w:r>
    <w:r>
      <w:rPr>
        <w:rFonts w:cs="Calibri"/>
        <w:color w:val="000000"/>
      </w:rPr>
      <w:fldChar w:fldCharType="end"/>
    </w:r>
    <w:r>
      <w:rPr>
        <w:rFonts w:cs="Calibri"/>
        <w:color w:val="000000"/>
      </w:rPr>
      <w:tab/>
    </w:r>
    <w:r>
      <w:rPr>
        <w:rFonts w:cs="Calibri"/>
        <w:color w:val="000000"/>
      </w:rPr>
      <w:tab/>
    </w:r>
    <w:r>
      <w:rPr>
        <w:rFonts w:cs="Calibri"/>
        <w:color w:val="000000"/>
      </w:rPr>
      <w:tab/>
    </w:r>
    <w:r>
      <w:rPr>
        <w:rFonts w:cs="Calibri"/>
        <w:color w:val="000000"/>
      </w:rPr>
      <w:tab/>
    </w:r>
  </w:p>
  <w:p w14:paraId="0B34FE16" w14:textId="77777777" w:rsidR="00750617" w:rsidRDefault="00000000">
    <w:pPr>
      <w:pBdr>
        <w:top w:val="nil"/>
        <w:left w:val="nil"/>
        <w:bottom w:val="nil"/>
        <w:right w:val="nil"/>
        <w:between w:val="nil"/>
      </w:pBdr>
      <w:tabs>
        <w:tab w:val="center" w:pos="4680"/>
        <w:tab w:val="right" w:pos="9360"/>
      </w:tabs>
      <w:spacing w:after="0" w:line="240" w:lineRule="auto"/>
      <w:rPr>
        <w:rFonts w:cs="Calibri"/>
        <w:color w:val="00000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43CFE"/>
    <w:multiLevelType w:val="multilevel"/>
    <w:tmpl w:val="1338C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037267"/>
    <w:multiLevelType w:val="multilevel"/>
    <w:tmpl w:val="6318E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13524A"/>
    <w:multiLevelType w:val="multilevel"/>
    <w:tmpl w:val="310055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5659AA"/>
    <w:multiLevelType w:val="multilevel"/>
    <w:tmpl w:val="12BCF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97E7F51"/>
    <w:multiLevelType w:val="multilevel"/>
    <w:tmpl w:val="49D29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7F74891"/>
    <w:multiLevelType w:val="multilevel"/>
    <w:tmpl w:val="4D727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1504C7"/>
    <w:multiLevelType w:val="multilevel"/>
    <w:tmpl w:val="0E1A39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BA14DB3"/>
    <w:multiLevelType w:val="multilevel"/>
    <w:tmpl w:val="08727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A8B007B"/>
    <w:multiLevelType w:val="hybridMultilevel"/>
    <w:tmpl w:val="163E9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127722">
    <w:abstractNumId w:val="0"/>
  </w:num>
  <w:num w:numId="2" w16cid:durableId="182322962">
    <w:abstractNumId w:val="4"/>
  </w:num>
  <w:num w:numId="3" w16cid:durableId="1976058368">
    <w:abstractNumId w:val="5"/>
  </w:num>
  <w:num w:numId="4" w16cid:durableId="1294020168">
    <w:abstractNumId w:val="2"/>
  </w:num>
  <w:num w:numId="5" w16cid:durableId="722565344">
    <w:abstractNumId w:val="1"/>
  </w:num>
  <w:num w:numId="6" w16cid:durableId="2141023773">
    <w:abstractNumId w:val="3"/>
  </w:num>
  <w:num w:numId="7" w16cid:durableId="258608786">
    <w:abstractNumId w:val="6"/>
  </w:num>
  <w:num w:numId="8" w16cid:durableId="447816407">
    <w:abstractNumId w:val="7"/>
  </w:num>
  <w:num w:numId="9" w16cid:durableId="14439616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645"/>
    <w:rsid w:val="000B45A5"/>
    <w:rsid w:val="001B5E0C"/>
    <w:rsid w:val="00224AF5"/>
    <w:rsid w:val="008130D5"/>
    <w:rsid w:val="00850BF7"/>
    <w:rsid w:val="00A53C6B"/>
    <w:rsid w:val="00F1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6243"/>
  <w15:chartTrackingRefBased/>
  <w15:docId w15:val="{71281538-3ED1-4B1E-8E06-94082D5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64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BF7"/>
    <w:pPr>
      <w:ind w:left="720"/>
      <w:contextualSpacing/>
    </w:pPr>
  </w:style>
  <w:style w:type="character" w:styleId="Hyperlink">
    <w:name w:val="Hyperlink"/>
    <w:basedOn w:val="DefaultParagraphFont"/>
    <w:uiPriority w:val="99"/>
    <w:unhideWhenUsed/>
    <w:rsid w:val="00A53C6B"/>
    <w:rPr>
      <w:color w:val="0563C1" w:themeColor="hyperlink"/>
      <w:u w:val="single"/>
    </w:rPr>
  </w:style>
  <w:style w:type="character" w:styleId="UnresolvedMention">
    <w:name w:val="Unresolved Mention"/>
    <w:basedOn w:val="DefaultParagraphFont"/>
    <w:uiPriority w:val="99"/>
    <w:semiHidden/>
    <w:unhideWhenUsed/>
    <w:rsid w:val="00A53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qyA4KnP4DBnPtX__jLVXol17bpvmCOJA/e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qyA4KnP4DBnPtX__jLVXol17bpvmCOJA/ed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Bt5lik6yw36cSztwCUEafufIyzIHgMIB/view" TargetMode="External"/><Relationship Id="rId11" Type="http://schemas.openxmlformats.org/officeDocument/2006/relationships/hyperlink" Target="https://afdc.energy.gov/stations/" TargetMode="External"/><Relationship Id="rId5" Type="http://schemas.openxmlformats.org/officeDocument/2006/relationships/image" Target="media/image1.png"/><Relationship Id="rId10" Type="http://schemas.openxmlformats.org/officeDocument/2006/relationships/hyperlink" Target="https://www.access-board.gov/tad/ev/" TargetMode="External"/><Relationship Id="rId4" Type="http://schemas.openxmlformats.org/officeDocument/2006/relationships/webSettings" Target="webSettings.xml"/><Relationship Id="rId9" Type="http://schemas.openxmlformats.org/officeDocument/2006/relationships/hyperlink" Target="https://docs.google.com/document/d/1qyA4KnP4DBnPtX__jLVXol17bpvmCOJA/ed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Colorado Governor's Office</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Al-Saloom, Zahra</dc:creator>
  <cp:keywords/>
  <dc:description/>
  <cp:lastModifiedBy>Al-Saloom, Zahra</cp:lastModifiedBy>
  <cp:revision>3</cp:revision>
  <dcterms:created xsi:type="dcterms:W3CDTF">2022-10-27T22:43:00Z</dcterms:created>
  <dcterms:modified xsi:type="dcterms:W3CDTF">2022-10-27T22:43:00Z</dcterms:modified>
</cp:coreProperties>
</file>